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31 августа 2020 г. N 59599</w:t>
      </w:r>
    </w:p>
    <w:p w:rsidR="008D043F" w:rsidRDefault="008D043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8D043F" w:rsidRDefault="008D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8D043F" w:rsidRDefault="008D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31 июля 2020 г. N 373</w:t>
      </w:r>
    </w:p>
    <w:p w:rsidR="008D043F" w:rsidRDefault="008D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подпунктом 4.2.5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августа 2013 г. N 1014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26 сентября 2013 г., регистрационный N 30038);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января 2019 г. N 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1014" (зарегистрирован Министерством юстиции Российской Федерации 25 марта 2019 г., регистрационный N 54158).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Настоящий приказ вступает в силу с 1 января 2021 года.</w:t>
      </w:r>
    </w:p>
    <w:p w:rsidR="008D043F" w:rsidRDefault="008D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С.С. КРАВЦОВ</w:t>
      </w:r>
    </w:p>
    <w:p w:rsidR="008D043F" w:rsidRDefault="008D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8D043F" w:rsidRDefault="008D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просвещения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31 июля 2020 г. N 373</w:t>
      </w:r>
    </w:p>
    <w:p w:rsidR="008D043F" w:rsidRDefault="008D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8D043F" w:rsidRDefault="008D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43F" w:rsidRDefault="008D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I. Общие положения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8D043F" w:rsidRDefault="008D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 Организация и осуществление образовательной деятельности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 &lt;1&gt;.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63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D043F" w:rsidRDefault="008D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 &lt;2&gt;.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63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D043F" w:rsidRDefault="008D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организаций, и распределение обязанностей между ними, срок действия этого договора &lt;3&gt;.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696).</w:t>
      </w:r>
    </w:p>
    <w:p w:rsidR="008D043F" w:rsidRDefault="008D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Содержание дошкольного образования определяется образовательной программой дошкольного образования.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государственным образовательным стандартом дошкольного образования.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 &lt;4&gt;.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D043F" w:rsidRDefault="008D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&lt;5&gt;.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D043F" w:rsidRDefault="008D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 &lt;6&gt;.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D043F" w:rsidRDefault="008D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&lt;7&gt;.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D043F" w:rsidRDefault="008D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Группы могут иметь общеразвивающую, компенсирующую, оздоровительную или </w:t>
      </w:r>
      <w:r>
        <w:rPr>
          <w:rFonts w:ascii="Times New Roman" w:hAnsi="Times New Roman" w:cs="Times New Roman"/>
          <w:sz w:val="24"/>
          <w:szCs w:val="24"/>
        </w:rPr>
        <w:lastRenderedPageBreak/>
        <w:t>комбинированную направленность.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образовательной организации могут быть организованы также: 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 &lt;8&gt;.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D043F" w:rsidRDefault="008D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III. Особенности организации образовательной деятельности для лиц с ограниченными возможностями здоровья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абилитации ребенка-инвалида.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 &lt;9&gt;.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&lt;9&gt;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и науки Российской Федерации от 20 сентября 2013 г. N 1082 "Об утверждении Положения о психолого-медико-педагогической комиссии" (зарегистрирован Министерством юстиции Российской Федерации 23 октября 2013 г., регистрационный N 30242).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Официальный источник электронного документа содержит неточность: имеется в виду пункт 21 </w:t>
      </w:r>
      <w:hyperlink r:id="rId16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Положения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 психолого-медико-педагогической комиссии, утвержденного Приказом Минобрнауки РФ от 20.09.2013 N 1082.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&lt;10&gt;.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&lt;10&gt;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D043F" w:rsidRDefault="008D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&lt;11&gt;.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&lt;11&gt;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D043F" w:rsidRDefault="008D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для детей с ограниченными возможностями здоровья по зрению: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присутствие ассистента, оказывающего ребенку необходимую помощь;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выпуска альтернативных форматов печатных материалов (крупный шрифт) или аудиофайлов;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для детей с ограниченными возможностями здоровья по слуху: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надлежащими звуковыми средствами воспроизведения информации;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 &lt;12&gt;.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&lt;12&gt;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D043F" w:rsidRDefault="008D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 в группах компенсирующей направленности не должно превышать: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тяжелыми нарушениями речи - 6 детей в возрасте до 3 лет и 10 детей в возрасте старше 3 лет;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детей с фонетико-фонематическими нарушениями речи - 12 детей в возрасте старше 3 лет;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глухих детей - 6 детей для обеих возрастных групп; для слабослышащих детей - 6 детей в возрасте до 3 лет и 8 детей в возрасте старше 3 лет;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слепых детей - 6 детей для обеих возрастных групп; для слабовидящих детей - 6 детей в возрасте до 3 лет и 10 детей в возрасте старше 3 лет;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амблиопией, косоглазием - 6 детей в возрасте до 3 лет и 10 детей в возрасте старше 3 лет;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задержкой психоречевого развития - 6 детей в возрасте до 3 лет; для детей с задержкой психического развития - 10 детей в возрасте старше 3 лет;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умственной отсталостью легкой степени - 10 детей в возрасте старше 3 лет;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умственной отсталостью умеренной, тяжелой степени - 8 детей в возрасте старше 3 лет;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расстройствами аутистического спектра - 5 детей для обеих возрастных групп;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 в группах комбинированной направленности не должно превышать: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возрасте до 3 лет - не более 10 детей, в том числе не более 3 детей с ограниченными возможностями здоровья; в возрасте старше 3 лет: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 дефектолог (олигофренопедагог, сурдопедагог, тифлопедагог), учитель-логопед, педагог-психолог, тьютор, ассистент (помощник) на каждую группу: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 психолога;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нарушениями зрения (слепых, слабовидящих, с амблиопией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расстройствами аутистического спектра - не менее 0,5 штатной единицы учителя-дефектолога (олигофренопедагога) и/или педагога-психолога, не менее 0,5 штатной единицы учителя-логопеда;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задержкой психического развития - не менее 1 штатной единицы учителя-дефектолога (олигофренопедагога) и/или педагога-психолога, не менее 0,5 штатной единицы учителя-логопеда;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умственной отсталостью - не менее 1 штатной единицы учителя- дефектолога (олигофренопедагога), не менее 0,5 штатной единицы учителя- логопеда и не менее 1 штатной единицы педагога-психолога;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со сложным дефектом (тяжелыми и множественными нарушениями развития) - не менее 1 штатной единицы учителя-дефектолога и (или) педагога- психолога, не менее 0,5 штатной единицы учителя-логопеда, не менее 1 штатной единицы ассистента (помощника).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тьютора.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из расчета 1 штатная единица: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учителя-дефектолога (сурдопедагога, тифлопедагога, олигофренопедагога) на каждые 5 - 12 обучающихся с ограниченными возможностями здоровья;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учителя-логопеда на каждые 5-12 обучающихся с ограниченными возможностями здоровья;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педагога-психолога на каждые 20 обучающихся с ограниченными возможностями здоровья;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тьютора на каждые 1 - 5 обучающихся с ограниченными возможностями здоровья;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ассистента (помощника) на каждые 1 - 5 обучающихся с ограниченными возможностями здоровья.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Для воспитанников, нуждающихся в длительном лечении, детей- 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 &lt;13&gt;.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&lt;13&gt;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D043F" w:rsidRDefault="008D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&lt;14&gt;.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8D043F" w:rsidRDefault="008D04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&lt;14&gt;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sectPr w:rsidR="008D043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908BC"/>
    <w:rsid w:val="008D043F"/>
    <w:rsid w:val="00B908BC"/>
    <w:rsid w:val="00DE02EF"/>
    <w:rsid w:val="00E6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9095#l824" TargetMode="External"/><Relationship Id="rId13" Type="http://schemas.openxmlformats.org/officeDocument/2006/relationships/hyperlink" Target="https://normativ.kontur.ru/document?moduleid=1&amp;documentid=369095#l7438" TargetMode="External"/><Relationship Id="rId18" Type="http://schemas.openxmlformats.org/officeDocument/2006/relationships/hyperlink" Target="https://normativ.kontur.ru/document?moduleid=1&amp;documentid=369095#l78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369095#l564" TargetMode="External"/><Relationship Id="rId7" Type="http://schemas.openxmlformats.org/officeDocument/2006/relationships/hyperlink" Target="https://normativ.kontur.ru/document?moduleid=1&amp;documentid=369095#l824" TargetMode="External"/><Relationship Id="rId12" Type="http://schemas.openxmlformats.org/officeDocument/2006/relationships/hyperlink" Target="https://normativ.kontur.ru/document?moduleid=1&amp;documentid=369095#l7343" TargetMode="External"/><Relationship Id="rId17" Type="http://schemas.openxmlformats.org/officeDocument/2006/relationships/hyperlink" Target="https://normativ.kontur.ru/document?moduleid=1&amp;documentid=369095#l78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220410#l2" TargetMode="External"/><Relationship Id="rId20" Type="http://schemas.openxmlformats.org/officeDocument/2006/relationships/hyperlink" Target="https://normativ.kontur.ru/document?moduleid=1&amp;documentid=369095#l563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32178#l0" TargetMode="External"/><Relationship Id="rId11" Type="http://schemas.openxmlformats.org/officeDocument/2006/relationships/hyperlink" Target="https://normativ.kontur.ru/document?moduleid=1&amp;documentid=369095#l217" TargetMode="External"/><Relationship Id="rId5" Type="http://schemas.openxmlformats.org/officeDocument/2006/relationships/hyperlink" Target="https://normativ.kontur.ru/document?moduleid=1&amp;documentid=332823#l0" TargetMode="External"/><Relationship Id="rId15" Type="http://schemas.openxmlformats.org/officeDocument/2006/relationships/hyperlink" Target="https://normativ.kontur.ru/document?moduleid=1&amp;documentid=220410#l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369095#l217" TargetMode="External"/><Relationship Id="rId19" Type="http://schemas.openxmlformats.org/officeDocument/2006/relationships/hyperlink" Target="https://normativ.kontur.ru/document?moduleid=1&amp;documentid=369095#l978" TargetMode="External"/><Relationship Id="rId4" Type="http://schemas.openxmlformats.org/officeDocument/2006/relationships/hyperlink" Target="https://normativ.kontur.ru/document?moduleid=1&amp;documentid=369095#l239" TargetMode="External"/><Relationship Id="rId9" Type="http://schemas.openxmlformats.org/officeDocument/2006/relationships/hyperlink" Target="https://normativ.kontur.ru/document?moduleid=1&amp;documentid=369095#l7953" TargetMode="External"/><Relationship Id="rId14" Type="http://schemas.openxmlformats.org/officeDocument/2006/relationships/hyperlink" Target="https://normativ.kontur.ru/document?moduleid=1&amp;documentid=369095#l743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3795</Words>
  <Characters>21632</Characters>
  <Application>Microsoft Office Word</Application>
  <DocSecurity>0</DocSecurity>
  <Lines>180</Lines>
  <Paragraphs>50</Paragraphs>
  <ScaleCrop>false</ScaleCrop>
  <Company/>
  <LinksUpToDate>false</LinksUpToDate>
  <CharactersWithSpaces>25377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Дегтярева</dc:creator>
  <cp:lastModifiedBy>1</cp:lastModifiedBy>
  <cp:revision>2</cp:revision>
  <dcterms:created xsi:type="dcterms:W3CDTF">2022-12-23T07:16:00Z</dcterms:created>
  <dcterms:modified xsi:type="dcterms:W3CDTF">2022-12-23T07:16:00Z</dcterms:modified>
</cp:coreProperties>
</file>